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1152" w:type="dxa"/>
        <w:tblLook w:val="04A0"/>
      </w:tblPr>
      <w:tblGrid>
        <w:gridCol w:w="2610"/>
        <w:gridCol w:w="3870"/>
        <w:gridCol w:w="4860"/>
      </w:tblGrid>
      <w:tr w:rsidR="00DF005C" w:rsidRPr="00D42537" w:rsidTr="0001498F">
        <w:trPr>
          <w:trHeight w:val="245"/>
        </w:trPr>
        <w:tc>
          <w:tcPr>
            <w:tcW w:w="2610" w:type="dxa"/>
          </w:tcPr>
          <w:p w:rsidR="00DF005C" w:rsidRPr="006C1883" w:rsidRDefault="00DF005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C1883">
              <w:rPr>
                <w:rFonts w:asciiTheme="majorHAnsi" w:hAnsiTheme="majorHAnsi"/>
                <w:b/>
                <w:sz w:val="16"/>
                <w:szCs w:val="16"/>
              </w:rPr>
              <w:t>Drug Category</w:t>
            </w:r>
          </w:p>
        </w:tc>
        <w:tc>
          <w:tcPr>
            <w:tcW w:w="3870" w:type="dxa"/>
          </w:tcPr>
          <w:p w:rsidR="00DF005C" w:rsidRPr="006C1883" w:rsidRDefault="00DF005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C1883">
              <w:rPr>
                <w:rFonts w:asciiTheme="majorHAnsi" w:hAnsiTheme="majorHAnsi"/>
                <w:b/>
                <w:sz w:val="16"/>
                <w:szCs w:val="16"/>
              </w:rPr>
              <w:t>Nutrients Depleted</w:t>
            </w:r>
          </w:p>
        </w:tc>
        <w:tc>
          <w:tcPr>
            <w:tcW w:w="4860" w:type="dxa"/>
          </w:tcPr>
          <w:p w:rsidR="00DF005C" w:rsidRPr="006C1883" w:rsidRDefault="00DF005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C1883">
              <w:rPr>
                <w:rFonts w:asciiTheme="majorHAnsi" w:hAnsiTheme="majorHAnsi"/>
                <w:b/>
                <w:sz w:val="16"/>
                <w:szCs w:val="16"/>
              </w:rPr>
              <w:t>Health Risks</w:t>
            </w:r>
          </w:p>
        </w:tc>
      </w:tr>
      <w:tr w:rsidR="00DF005C" w:rsidRPr="00D42537" w:rsidTr="0001498F">
        <w:trPr>
          <w:trHeight w:val="1619"/>
        </w:trPr>
        <w:tc>
          <w:tcPr>
            <w:tcW w:w="261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Blood Pressure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Cardiovascular</w:t>
            </w:r>
          </w:p>
        </w:tc>
        <w:tc>
          <w:tcPr>
            <w:tcW w:w="387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Coenzyme Q10, Magnesium, Vitamin B6, Vitamin C, Zinc, 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B1, Potassium* Calcium*, Folic Acid</w:t>
            </w:r>
            <w:r w:rsidR="00EC1188" w:rsidRPr="006A5AFB">
              <w:rPr>
                <w:rFonts w:asciiTheme="majorHAnsi" w:hAnsiTheme="majorHAnsi"/>
                <w:b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486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Increased risk of heart disease, lower energy, Lowered immunity, slow healing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F005C" w:rsidRPr="006C1883" w:rsidRDefault="00DF005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Depression, memory loss, muscle weakness, sexual dysfunction, weakened immunity, loss senses of smell and taste, cervical dysplasia, PMS, Heartbeat irregularity, fatigue, anxiety, nervousness, Osteoporosis, tooth decay, Birth defects, anemia</w:t>
            </w:r>
          </w:p>
        </w:tc>
      </w:tr>
      <w:tr w:rsidR="00DF005C" w:rsidRPr="00D42537" w:rsidTr="0001498F">
        <w:trPr>
          <w:trHeight w:val="1295"/>
        </w:trPr>
        <w:tc>
          <w:tcPr>
            <w:tcW w:w="2610" w:type="dxa"/>
          </w:tcPr>
          <w:p w:rsidR="00DF005C" w:rsidRPr="006A5AFB" w:rsidRDefault="00DF005C" w:rsidP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Antacids, upset Stomach, Ulcer and Intestinal Cramps</w:t>
            </w:r>
          </w:p>
        </w:tc>
        <w:tc>
          <w:tcPr>
            <w:tcW w:w="387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D, Calcium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B12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Iron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Folic Acid</w:t>
            </w:r>
          </w:p>
          <w:p w:rsidR="00DF005C" w:rsidRPr="006C1883" w:rsidRDefault="00DF005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Zinc</w:t>
            </w:r>
          </w:p>
        </w:tc>
        <w:tc>
          <w:tcPr>
            <w:tcW w:w="486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Increased risk of osteoporosis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Increased risk of heart disease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Fatigue, anemia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Birth defects, anemia, heart disease</w:t>
            </w:r>
          </w:p>
          <w:p w:rsidR="00DF005C" w:rsidRPr="006C1883" w:rsidRDefault="00DF005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Lowered immunity, slow wound healing</w:t>
            </w:r>
          </w:p>
        </w:tc>
      </w:tr>
      <w:tr w:rsidR="00DF005C" w:rsidRPr="00D42537" w:rsidTr="0001498F">
        <w:trPr>
          <w:trHeight w:val="736"/>
        </w:trPr>
        <w:tc>
          <w:tcPr>
            <w:tcW w:w="261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Cholesterol</w:t>
            </w:r>
          </w:p>
        </w:tc>
        <w:tc>
          <w:tcPr>
            <w:tcW w:w="3870" w:type="dxa"/>
          </w:tcPr>
          <w:p w:rsidR="00DF005C" w:rsidRPr="006A5AFB" w:rsidRDefault="004A70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Coenzyme Q10, Calcium, Folic</w:t>
            </w:r>
            <w:r w:rsidR="00DF005C"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 Acid, Iron, Magnesium, Vitamins A, D,E, K, B12, Copper, Zinc</w:t>
            </w:r>
          </w:p>
        </w:tc>
        <w:tc>
          <w:tcPr>
            <w:tcW w:w="4860" w:type="dxa"/>
          </w:tcPr>
          <w:p w:rsidR="00DF005C" w:rsidRPr="0001498F" w:rsidRDefault="00DF005C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01498F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Increased risk of heart disease, lowe</w:t>
            </w:r>
            <w:r w:rsidR="004A7059" w:rsidRPr="0001498F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r</w:t>
            </w:r>
            <w:r w:rsidRPr="0001498F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energy, suppressed immune system</w:t>
            </w:r>
          </w:p>
        </w:tc>
      </w:tr>
      <w:tr w:rsidR="00DF005C" w:rsidRPr="00D42537" w:rsidTr="0001498F">
        <w:trPr>
          <w:trHeight w:val="736"/>
        </w:trPr>
        <w:tc>
          <w:tcPr>
            <w:tcW w:w="261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Antidepressants</w:t>
            </w:r>
          </w:p>
        </w:tc>
        <w:tc>
          <w:tcPr>
            <w:tcW w:w="387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Coenzyme Q10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B2</w:t>
            </w:r>
          </w:p>
        </w:tc>
        <w:tc>
          <w:tcPr>
            <w:tcW w:w="4860" w:type="dxa"/>
          </w:tcPr>
          <w:p w:rsidR="00DF005C" w:rsidRPr="0001498F" w:rsidRDefault="00DF005C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01498F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Increased risk of heart disease, fatigue, suppressed immune system, disorders of the skin, eye, and nerves</w:t>
            </w:r>
          </w:p>
        </w:tc>
      </w:tr>
      <w:tr w:rsidR="00DF005C" w:rsidRPr="00D42537" w:rsidTr="0001498F">
        <w:trPr>
          <w:trHeight w:val="728"/>
        </w:trPr>
        <w:tc>
          <w:tcPr>
            <w:tcW w:w="261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Anti Diabetics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(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Metformin</w:t>
            </w:r>
            <w:proofErr w:type="spellEnd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Glucophage</w:t>
            </w:r>
            <w:proofErr w:type="spellEnd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387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B12, Folic Acid, Coenzyme Q10</w:t>
            </w:r>
          </w:p>
        </w:tc>
        <w:tc>
          <w:tcPr>
            <w:tcW w:w="4860" w:type="dxa"/>
          </w:tcPr>
          <w:p w:rsidR="00DF005C" w:rsidRPr="0001498F" w:rsidRDefault="00DF005C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01498F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Anemia, tiredness, depression, increased risk for cardiovascular disease, weakened immune system, cancer risk, muscle weakness</w:t>
            </w:r>
          </w:p>
        </w:tc>
      </w:tr>
      <w:tr w:rsidR="00DF005C" w:rsidRPr="00D42537" w:rsidTr="0001498F">
        <w:trPr>
          <w:trHeight w:val="1079"/>
        </w:trPr>
        <w:tc>
          <w:tcPr>
            <w:tcW w:w="261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Antibiotics</w:t>
            </w:r>
          </w:p>
        </w:tc>
        <w:tc>
          <w:tcPr>
            <w:tcW w:w="3870" w:type="dxa"/>
          </w:tcPr>
          <w:p w:rsidR="00DF005C" w:rsidRPr="006A5AFB" w:rsidRDefault="004A70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Vitamin B1, B2, D, 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Ni</w:t>
            </w:r>
            <w:r w:rsidR="00DF005C" w:rsidRPr="006A5AFB">
              <w:rPr>
                <w:rFonts w:asciiTheme="majorHAnsi" w:hAnsiTheme="majorHAnsi"/>
                <w:b/>
                <w:sz w:val="18"/>
                <w:szCs w:val="18"/>
              </w:rPr>
              <w:t>acinamide</w:t>
            </w:r>
            <w:proofErr w:type="spellEnd"/>
            <w:r w:rsidR="00DF005C" w:rsidRPr="006A5AFB">
              <w:rPr>
                <w:rFonts w:asciiTheme="majorHAnsi" w:hAnsiTheme="majorHAnsi"/>
                <w:b/>
                <w:sz w:val="18"/>
                <w:szCs w:val="18"/>
              </w:rPr>
              <w:t>, B6, B12, Calcium, Iron, and Biotin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Lactobacilus</w:t>
            </w:r>
            <w:proofErr w:type="spellEnd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 acidophilus, 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Bifidobacterium</w:t>
            </w:r>
            <w:proofErr w:type="spellEnd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longum</w:t>
            </w:r>
            <w:proofErr w:type="spellEnd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Bifidobacterium</w:t>
            </w:r>
            <w:proofErr w:type="spellEnd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bifidum</w:t>
            </w:r>
            <w:proofErr w:type="spellEnd"/>
          </w:p>
        </w:tc>
        <w:tc>
          <w:tcPr>
            <w:tcW w:w="486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Vulnerability to physical and emotional stress causing sleep disturbances and skin disorders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Poor digestion and nutrient absorption, diarrhea, suppressed immune system</w:t>
            </w:r>
          </w:p>
        </w:tc>
      </w:tr>
      <w:tr w:rsidR="00DF005C" w:rsidRPr="00D42537" w:rsidTr="0001498F">
        <w:trPr>
          <w:trHeight w:val="1196"/>
        </w:trPr>
        <w:tc>
          <w:tcPr>
            <w:tcW w:w="261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Arthritis or Pain Relief (including aspirin and ibuprofen)</w:t>
            </w:r>
          </w:p>
        </w:tc>
        <w:tc>
          <w:tcPr>
            <w:tcW w:w="387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C, Zinc, Selenium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D, Calcium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Magnesium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Potassium</w:t>
            </w:r>
          </w:p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Folic Acid, B6, B12, Iron</w:t>
            </w:r>
          </w:p>
        </w:tc>
        <w:tc>
          <w:tcPr>
            <w:tcW w:w="4860" w:type="dxa"/>
          </w:tcPr>
          <w:p w:rsidR="00DF005C" w:rsidRPr="006A5AFB" w:rsidRDefault="00DF005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Depressed immune system</w:t>
            </w:r>
          </w:p>
          <w:p w:rsidR="0037472F" w:rsidRPr="006A5AFB" w:rsidRDefault="0037472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Increased risk of osteoporosis</w:t>
            </w:r>
          </w:p>
          <w:p w:rsidR="0037472F" w:rsidRPr="006A5AFB" w:rsidRDefault="0037472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Increased risk of heart disorders, osteoporosis</w:t>
            </w:r>
          </w:p>
          <w:p w:rsidR="0037472F" w:rsidRPr="006A5AFB" w:rsidRDefault="0037472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Birth defects, anemia</w:t>
            </w:r>
          </w:p>
          <w:p w:rsidR="00D42537" w:rsidRPr="006A5AFB" w:rsidRDefault="0037472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Anemia, fatigue</w:t>
            </w:r>
          </w:p>
        </w:tc>
      </w:tr>
      <w:tr w:rsidR="00D42537" w:rsidRPr="00D42537" w:rsidTr="0001498F">
        <w:trPr>
          <w:trHeight w:val="1491"/>
        </w:trPr>
        <w:tc>
          <w:tcPr>
            <w:tcW w:w="2610" w:type="dxa"/>
          </w:tcPr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Birth Control (see Estrogen, also)</w:t>
            </w:r>
          </w:p>
        </w:tc>
        <w:tc>
          <w:tcPr>
            <w:tcW w:w="3870" w:type="dxa"/>
          </w:tcPr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Magnesium, Vitamin B2, Vitamin B6, B12</w:t>
            </w: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C, Zinc</w:t>
            </w: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Folic Acid</w:t>
            </w:r>
          </w:p>
        </w:tc>
        <w:tc>
          <w:tcPr>
            <w:tcW w:w="4860" w:type="dxa"/>
          </w:tcPr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Increased risk of osteoporosis, heart disease, skin, eye, and nerve disorders. Increased risk of heart disease, fatigue</w:t>
            </w: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Lower immunity, slow wound healing</w:t>
            </w: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Birth defects, anemia</w:t>
            </w:r>
          </w:p>
        </w:tc>
      </w:tr>
      <w:tr w:rsidR="00D42537" w:rsidRPr="00D42537" w:rsidTr="0001498F">
        <w:trPr>
          <w:trHeight w:val="1070"/>
        </w:trPr>
        <w:tc>
          <w:tcPr>
            <w:tcW w:w="2610" w:type="dxa"/>
          </w:tcPr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Estrogen</w:t>
            </w:r>
          </w:p>
        </w:tc>
        <w:tc>
          <w:tcPr>
            <w:tcW w:w="3870" w:type="dxa"/>
          </w:tcPr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Vitamin B6, B1, B3, B 2, B12, C, E, Calcium, Magnesium, Folic Acid, Selenium, Tyrosine</w:t>
            </w: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Zinc</w:t>
            </w:r>
          </w:p>
        </w:tc>
        <w:tc>
          <w:tcPr>
            <w:tcW w:w="4860" w:type="dxa"/>
          </w:tcPr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Increased risk of cardiovascular disease, high cholesterol, depression, sleep disturbances, PMS</w:t>
            </w:r>
          </w:p>
          <w:p w:rsidR="00D42537" w:rsidRPr="006A5AFB" w:rsidRDefault="00D4253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A5AFB">
              <w:rPr>
                <w:rFonts w:asciiTheme="majorHAnsi" w:hAnsiTheme="majorHAnsi"/>
                <w:b/>
                <w:sz w:val="18"/>
                <w:szCs w:val="18"/>
              </w:rPr>
              <w:t xml:space="preserve">Cardiovascular problems, increased risk of osteoporosis, Lowered immunity, slow wound healing, tooth decay, birth defects, cervical </w:t>
            </w:r>
            <w:proofErr w:type="spellStart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dysplastia</w:t>
            </w:r>
            <w:proofErr w:type="spellEnd"/>
            <w:r w:rsidRPr="006A5AFB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</w:tr>
    </w:tbl>
    <w:p w:rsidR="00916644" w:rsidRPr="00D42537" w:rsidRDefault="00D42537" w:rsidP="00C92671">
      <w:pPr>
        <w:rPr>
          <w:rFonts w:asciiTheme="majorHAnsi" w:hAnsiTheme="majorHAnsi"/>
          <w:sz w:val="16"/>
          <w:szCs w:val="16"/>
        </w:rPr>
      </w:pPr>
      <w:r w:rsidRPr="00D42537">
        <w:rPr>
          <w:rFonts w:asciiTheme="majorHAnsi" w:hAnsiTheme="majorHAnsi"/>
          <w:sz w:val="16"/>
          <w:szCs w:val="16"/>
        </w:rPr>
        <w:t>*While some blood pressure prescriptions deplete folic acid, potassium and calciu</w:t>
      </w:r>
      <w:r w:rsidR="006C1883">
        <w:rPr>
          <w:rFonts w:asciiTheme="majorHAnsi" w:hAnsiTheme="majorHAnsi"/>
          <w:sz w:val="16"/>
          <w:szCs w:val="16"/>
        </w:rPr>
        <w:t>m</w:t>
      </w:r>
      <w:r w:rsidRPr="00D42537">
        <w:rPr>
          <w:rFonts w:asciiTheme="majorHAnsi" w:hAnsiTheme="majorHAnsi"/>
          <w:sz w:val="16"/>
          <w:szCs w:val="16"/>
        </w:rPr>
        <w:t>, it is not advisable to take these nutrients with certain types of blood pressure prescriptions.  Therefore, they are not recommended.</w:t>
      </w:r>
    </w:p>
    <w:p w:rsidR="00D42537" w:rsidRPr="00D42537" w:rsidRDefault="00D42537" w:rsidP="00C92671">
      <w:pPr>
        <w:rPr>
          <w:rFonts w:asciiTheme="majorHAnsi" w:hAnsiTheme="majorHAnsi"/>
          <w:sz w:val="16"/>
          <w:szCs w:val="16"/>
        </w:rPr>
      </w:pPr>
    </w:p>
    <w:p w:rsidR="00D42537" w:rsidRDefault="00D42537" w:rsidP="00C92671">
      <w:pPr>
        <w:rPr>
          <w:rFonts w:asciiTheme="majorHAnsi" w:hAnsiTheme="majorHAnsi"/>
          <w:sz w:val="16"/>
          <w:szCs w:val="16"/>
        </w:rPr>
      </w:pPr>
      <w:r w:rsidRPr="00D42537">
        <w:rPr>
          <w:rFonts w:asciiTheme="majorHAnsi" w:hAnsiTheme="majorHAnsi"/>
          <w:sz w:val="16"/>
          <w:szCs w:val="16"/>
        </w:rPr>
        <w:t xml:space="preserve">Information Resources:  University of Maryland Medical Center Complimentary and Alternative Medicine Index, Drug-Herb-Vitamin Interactions Bible; Prima Publishing, The Side Effects Bible: Broadway Books, A-Z Guide to Drug-Herb-Vitamin Interactions; Prima Health; Herb Contraindications and Drug Interactions: Eclectic Medical Publications, Drug-Induced Nutrient Depletion Handbook, </w:t>
      </w:r>
      <w:proofErr w:type="spellStart"/>
      <w:r w:rsidRPr="00D42537">
        <w:rPr>
          <w:rFonts w:asciiTheme="majorHAnsi" w:hAnsiTheme="majorHAnsi"/>
          <w:sz w:val="16"/>
          <w:szCs w:val="16"/>
        </w:rPr>
        <w:t>Lexi</w:t>
      </w:r>
      <w:proofErr w:type="spellEnd"/>
      <w:r w:rsidRPr="00D42537">
        <w:rPr>
          <w:rFonts w:asciiTheme="majorHAnsi" w:hAnsiTheme="majorHAnsi"/>
          <w:sz w:val="16"/>
          <w:szCs w:val="16"/>
        </w:rPr>
        <w:t xml:space="preserve">-Comp, </w:t>
      </w:r>
      <w:proofErr w:type="spellStart"/>
      <w:r w:rsidRPr="00D42537">
        <w:rPr>
          <w:rFonts w:asciiTheme="majorHAnsi" w:hAnsiTheme="majorHAnsi"/>
          <w:sz w:val="16"/>
          <w:szCs w:val="16"/>
        </w:rPr>
        <w:t>TauMed</w:t>
      </w:r>
      <w:proofErr w:type="spellEnd"/>
      <w:r w:rsidRPr="00D42537">
        <w:rPr>
          <w:rFonts w:asciiTheme="majorHAnsi" w:hAnsiTheme="majorHAnsi"/>
          <w:sz w:val="16"/>
          <w:szCs w:val="16"/>
        </w:rPr>
        <w:t xml:space="preserve"> Beta, </w:t>
      </w:r>
      <w:proofErr w:type="spellStart"/>
      <w:r w:rsidRPr="00D42537">
        <w:rPr>
          <w:rFonts w:asciiTheme="majorHAnsi" w:hAnsiTheme="majorHAnsi"/>
          <w:sz w:val="16"/>
          <w:szCs w:val="16"/>
        </w:rPr>
        <w:t>PubMed</w:t>
      </w:r>
      <w:proofErr w:type="spellEnd"/>
      <w:r w:rsidRPr="00D42537">
        <w:rPr>
          <w:rFonts w:asciiTheme="majorHAnsi" w:hAnsiTheme="majorHAnsi"/>
          <w:sz w:val="16"/>
          <w:szCs w:val="16"/>
        </w:rPr>
        <w:t xml:space="preserve"> Journals</w:t>
      </w:r>
    </w:p>
    <w:p w:rsidR="00C92671" w:rsidRDefault="00C92671" w:rsidP="00C92671">
      <w:pPr>
        <w:rPr>
          <w:rFonts w:asciiTheme="majorHAnsi" w:hAnsiTheme="majorHAnsi"/>
          <w:sz w:val="16"/>
          <w:szCs w:val="16"/>
        </w:rPr>
      </w:pPr>
    </w:p>
    <w:p w:rsidR="004126EF" w:rsidRDefault="004126EF" w:rsidP="004126EF">
      <w:pPr>
        <w:pStyle w:val="Footer"/>
        <w:rPr>
          <w:b/>
        </w:rPr>
      </w:pPr>
    </w:p>
    <w:p w:rsidR="000A33A0" w:rsidRDefault="00AB171B" w:rsidP="004126EF">
      <w:pPr>
        <w:pStyle w:val="Footer"/>
        <w:jc w:val="center"/>
        <w:rPr>
          <w:b/>
        </w:rPr>
      </w:pPr>
      <w:r>
        <w:rPr>
          <w:b/>
        </w:rPr>
        <w:t>Cheryl Wilson</w:t>
      </w:r>
      <w:r w:rsidR="004126EF">
        <w:rPr>
          <w:b/>
        </w:rPr>
        <w:t xml:space="preserve">  </w:t>
      </w:r>
    </w:p>
    <w:p w:rsidR="000A33A0" w:rsidRDefault="004126EF" w:rsidP="004126EF">
      <w:pPr>
        <w:pStyle w:val="Footer"/>
        <w:jc w:val="center"/>
        <w:rPr>
          <w:b/>
        </w:rPr>
      </w:pPr>
      <w:r>
        <w:rPr>
          <w:b/>
        </w:rPr>
        <w:t xml:space="preserve"> </w:t>
      </w:r>
      <w:r w:rsidR="00AB171B">
        <w:rPr>
          <w:b/>
        </w:rPr>
        <w:t xml:space="preserve">Certified </w:t>
      </w:r>
      <w:proofErr w:type="spellStart"/>
      <w:r w:rsidR="00AB171B">
        <w:rPr>
          <w:b/>
        </w:rPr>
        <w:t>nutraMetrix</w:t>
      </w:r>
      <w:proofErr w:type="spellEnd"/>
      <w:r w:rsidR="00AB171B">
        <w:rPr>
          <w:b/>
        </w:rPr>
        <w:t xml:space="preserve"> Consultant</w:t>
      </w:r>
      <w:r>
        <w:rPr>
          <w:b/>
        </w:rPr>
        <w:t xml:space="preserve">   </w:t>
      </w:r>
    </w:p>
    <w:p w:rsidR="00C92671" w:rsidRDefault="0001498F" w:rsidP="004126EF">
      <w:pPr>
        <w:pStyle w:val="Footer"/>
        <w:jc w:val="center"/>
        <w:rPr>
          <w:b/>
        </w:rPr>
      </w:pPr>
      <w:r>
        <w:rPr>
          <w:b/>
        </w:rPr>
        <w:t>941.223.9221</w:t>
      </w:r>
    </w:p>
    <w:p w:rsidR="000A33A0" w:rsidRDefault="00E55800" w:rsidP="000A33A0">
      <w:pPr>
        <w:pStyle w:val="Footer"/>
        <w:jc w:val="center"/>
        <w:rPr>
          <w:b/>
        </w:rPr>
      </w:pPr>
      <w:hyperlink r:id="rId7" w:history="1">
        <w:r w:rsidR="000A33A0" w:rsidRPr="009146D1">
          <w:rPr>
            <w:rStyle w:val="Hyperlink"/>
            <w:b/>
          </w:rPr>
          <w:t>healthandu@verizon.net</w:t>
        </w:r>
      </w:hyperlink>
    </w:p>
    <w:p w:rsidR="00BB42CB" w:rsidRPr="00D42537" w:rsidRDefault="00BB42CB" w:rsidP="004126EF">
      <w:pPr>
        <w:rPr>
          <w:rFonts w:asciiTheme="majorHAnsi" w:hAnsiTheme="majorHAnsi"/>
          <w:sz w:val="16"/>
          <w:szCs w:val="16"/>
        </w:rPr>
      </w:pPr>
    </w:p>
    <w:sectPr w:rsidR="00BB42CB" w:rsidRPr="00D42537" w:rsidSect="007C0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93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65" w:rsidRDefault="00830265" w:rsidP="00881AC3">
      <w:r>
        <w:separator/>
      </w:r>
    </w:p>
  </w:endnote>
  <w:endnote w:type="continuationSeparator" w:id="0">
    <w:p w:rsidR="00830265" w:rsidRDefault="00830265" w:rsidP="0088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32" w:rsidRDefault="00E55800">
    <w:pPr>
      <w:pStyle w:val="Footer"/>
    </w:pPr>
    <w:sdt>
      <w:sdtPr>
        <w:id w:val="969400743"/>
        <w:temporary/>
        <w:showingPlcHdr/>
      </w:sdtPr>
      <w:sdtContent>
        <w:r w:rsidR="00176C32">
          <w:t>[Type text]</w:t>
        </w:r>
      </w:sdtContent>
    </w:sdt>
    <w:r w:rsidR="00176C32">
      <w:ptab w:relativeTo="margin" w:alignment="center" w:leader="none"/>
    </w:r>
    <w:sdt>
      <w:sdtPr>
        <w:id w:val="969400748"/>
        <w:temporary/>
        <w:showingPlcHdr/>
      </w:sdtPr>
      <w:sdtContent>
        <w:r w:rsidR="00176C32">
          <w:t>[Type text]</w:t>
        </w:r>
      </w:sdtContent>
    </w:sdt>
    <w:r w:rsidR="00176C32">
      <w:ptab w:relativeTo="margin" w:alignment="right" w:leader="none"/>
    </w:r>
    <w:sdt>
      <w:sdtPr>
        <w:id w:val="969400753"/>
        <w:temporary/>
        <w:showingPlcHdr/>
      </w:sdtPr>
      <w:sdtContent>
        <w:r w:rsidR="00176C32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BE" w:rsidRDefault="001C3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BE" w:rsidRDefault="001C39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65" w:rsidRDefault="00830265" w:rsidP="00881AC3">
      <w:r>
        <w:separator/>
      </w:r>
    </w:p>
  </w:footnote>
  <w:footnote w:type="continuationSeparator" w:id="0">
    <w:p w:rsidR="00830265" w:rsidRDefault="00830265" w:rsidP="0088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32" w:rsidRDefault="00E55800">
    <w:pPr>
      <w:pStyle w:val="Header"/>
    </w:pPr>
    <w:sdt>
      <w:sdtPr>
        <w:id w:val="171999623"/>
        <w:placeholder>
          <w:docPart w:val="B0B45F85C928014A811F56A80AE6182B"/>
        </w:placeholder>
        <w:temporary/>
        <w:showingPlcHdr/>
      </w:sdtPr>
      <w:sdtContent>
        <w:r w:rsidR="00176C32">
          <w:t>[Type text]</w:t>
        </w:r>
      </w:sdtContent>
    </w:sdt>
    <w:r w:rsidR="00176C32">
      <w:ptab w:relativeTo="margin" w:alignment="center" w:leader="none"/>
    </w:r>
    <w:sdt>
      <w:sdtPr>
        <w:id w:val="171999624"/>
        <w:placeholder>
          <w:docPart w:val="99574D3C6E0C724B8BB8A3EB493CBFA2"/>
        </w:placeholder>
        <w:temporary/>
        <w:showingPlcHdr/>
      </w:sdtPr>
      <w:sdtContent>
        <w:r w:rsidR="00176C32">
          <w:t>[Type text]</w:t>
        </w:r>
      </w:sdtContent>
    </w:sdt>
    <w:r w:rsidR="00176C32">
      <w:ptab w:relativeTo="margin" w:alignment="right" w:leader="none"/>
    </w:r>
    <w:sdt>
      <w:sdtPr>
        <w:id w:val="171999625"/>
        <w:placeholder>
          <w:docPart w:val="D8D591F00199EA479CF46376211D7193"/>
        </w:placeholder>
        <w:temporary/>
        <w:showingPlcHdr/>
      </w:sdtPr>
      <w:sdtContent>
        <w:r w:rsidR="00176C32">
          <w:t>[Type text]</w:t>
        </w:r>
      </w:sdtContent>
    </w:sdt>
  </w:p>
  <w:p w:rsidR="00176C32" w:rsidRDefault="00176C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32" w:rsidRDefault="001C39BE">
    <w:pPr>
      <w:pStyle w:val="Header"/>
    </w:pPr>
    <w:r>
      <w:t xml:space="preserve">It is Important for People Taking Prescription Drugs to be Nutrition Conscious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BE" w:rsidRDefault="001C39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005C"/>
    <w:rsid w:val="0001498F"/>
    <w:rsid w:val="000A33A0"/>
    <w:rsid w:val="000C1F4E"/>
    <w:rsid w:val="00176C32"/>
    <w:rsid w:val="001C39BE"/>
    <w:rsid w:val="001D2911"/>
    <w:rsid w:val="00252667"/>
    <w:rsid w:val="002F79CF"/>
    <w:rsid w:val="00346B0A"/>
    <w:rsid w:val="00356BB6"/>
    <w:rsid w:val="0037472F"/>
    <w:rsid w:val="004126EF"/>
    <w:rsid w:val="004A7059"/>
    <w:rsid w:val="006A5AFB"/>
    <w:rsid w:val="006C1883"/>
    <w:rsid w:val="006D7A30"/>
    <w:rsid w:val="00732490"/>
    <w:rsid w:val="007461B8"/>
    <w:rsid w:val="007C0B2E"/>
    <w:rsid w:val="00830265"/>
    <w:rsid w:val="00860F75"/>
    <w:rsid w:val="00881AC3"/>
    <w:rsid w:val="008876C7"/>
    <w:rsid w:val="008B5E33"/>
    <w:rsid w:val="008B6C53"/>
    <w:rsid w:val="00916644"/>
    <w:rsid w:val="009849C2"/>
    <w:rsid w:val="00AB171B"/>
    <w:rsid w:val="00AC50F4"/>
    <w:rsid w:val="00BB42CB"/>
    <w:rsid w:val="00C14B48"/>
    <w:rsid w:val="00C92671"/>
    <w:rsid w:val="00CE72E8"/>
    <w:rsid w:val="00D009F8"/>
    <w:rsid w:val="00D42537"/>
    <w:rsid w:val="00D87277"/>
    <w:rsid w:val="00DB1E08"/>
    <w:rsid w:val="00DF005C"/>
    <w:rsid w:val="00E4124F"/>
    <w:rsid w:val="00E55800"/>
    <w:rsid w:val="00E65692"/>
    <w:rsid w:val="00EC1188"/>
    <w:rsid w:val="00EC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AC3"/>
  </w:style>
  <w:style w:type="paragraph" w:styleId="Footer">
    <w:name w:val="footer"/>
    <w:basedOn w:val="Normal"/>
    <w:link w:val="FooterChar"/>
    <w:uiPriority w:val="99"/>
    <w:unhideWhenUsed/>
    <w:rsid w:val="00881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AC3"/>
  </w:style>
  <w:style w:type="character" w:styleId="Hyperlink">
    <w:name w:val="Hyperlink"/>
    <w:basedOn w:val="DefaultParagraphFont"/>
    <w:uiPriority w:val="99"/>
    <w:unhideWhenUsed/>
    <w:rsid w:val="00BB42CB"/>
    <w:rPr>
      <w:color w:val="0000FF" w:themeColor="hyperlink"/>
      <w:u w:val="single"/>
    </w:rPr>
  </w:style>
  <w:style w:type="character" w:customStyle="1" w:styleId="street-address2">
    <w:name w:val="street-address2"/>
    <w:basedOn w:val="DefaultParagraphFont"/>
    <w:rsid w:val="004126EF"/>
  </w:style>
  <w:style w:type="character" w:customStyle="1" w:styleId="locality">
    <w:name w:val="locality"/>
    <w:basedOn w:val="DefaultParagraphFont"/>
    <w:rsid w:val="004126EF"/>
  </w:style>
  <w:style w:type="character" w:customStyle="1" w:styleId="region">
    <w:name w:val="region"/>
    <w:basedOn w:val="DefaultParagraphFont"/>
    <w:rsid w:val="004126EF"/>
  </w:style>
  <w:style w:type="character" w:customStyle="1" w:styleId="postal-code">
    <w:name w:val="postal-code"/>
    <w:basedOn w:val="DefaultParagraphFont"/>
    <w:rsid w:val="004126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AC3"/>
  </w:style>
  <w:style w:type="paragraph" w:styleId="Footer">
    <w:name w:val="footer"/>
    <w:basedOn w:val="Normal"/>
    <w:link w:val="FooterChar"/>
    <w:uiPriority w:val="99"/>
    <w:unhideWhenUsed/>
    <w:rsid w:val="00881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7888">
                              <w:marLeft w:val="0"/>
                              <w:marRight w:val="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FDA"/>
                                    <w:left w:val="single" w:sz="6" w:space="0" w:color="DEDFDA"/>
                                    <w:bottom w:val="single" w:sz="6" w:space="0" w:color="DEDFDA"/>
                                    <w:right w:val="single" w:sz="6" w:space="0" w:color="DEDFDA"/>
                                  </w:divBdr>
                                  <w:divsChild>
                                    <w:div w:id="14809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7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7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0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2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86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healthandu@verizon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B45F85C928014A811F56A80AE6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C348-701E-1D41-82F7-ECF867A18CEB}"/>
      </w:docPartPr>
      <w:docPartBody>
        <w:p w:rsidR="004151A2" w:rsidRDefault="004151A2" w:rsidP="004151A2">
          <w:pPr>
            <w:pStyle w:val="B0B45F85C928014A811F56A80AE6182B"/>
          </w:pPr>
          <w:r>
            <w:t>[Type text]</w:t>
          </w:r>
        </w:p>
      </w:docPartBody>
    </w:docPart>
    <w:docPart>
      <w:docPartPr>
        <w:name w:val="99574D3C6E0C724B8BB8A3EB493C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1682-252F-A24F-98F5-D6021A0CC715}"/>
      </w:docPartPr>
      <w:docPartBody>
        <w:p w:rsidR="004151A2" w:rsidRDefault="004151A2" w:rsidP="004151A2">
          <w:pPr>
            <w:pStyle w:val="99574D3C6E0C724B8BB8A3EB493CBFA2"/>
          </w:pPr>
          <w:r>
            <w:t>[Type text]</w:t>
          </w:r>
        </w:p>
      </w:docPartBody>
    </w:docPart>
    <w:docPart>
      <w:docPartPr>
        <w:name w:val="D8D591F00199EA479CF46376211D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3A32-0CC8-3041-B5A9-67730FA58BA8}"/>
      </w:docPartPr>
      <w:docPartBody>
        <w:p w:rsidR="004151A2" w:rsidRDefault="004151A2" w:rsidP="004151A2">
          <w:pPr>
            <w:pStyle w:val="D8D591F00199EA479CF46376211D71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51A2"/>
    <w:rsid w:val="0012761F"/>
    <w:rsid w:val="004151A2"/>
    <w:rsid w:val="007C6902"/>
    <w:rsid w:val="008B6131"/>
    <w:rsid w:val="009701D2"/>
    <w:rsid w:val="00A62868"/>
    <w:rsid w:val="00A74092"/>
    <w:rsid w:val="00C7613C"/>
    <w:rsid w:val="00E96DED"/>
    <w:rsid w:val="00F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1B052859D7349B1367CD477885A53">
    <w:name w:val="2551B052859D7349B1367CD477885A53"/>
    <w:rsid w:val="004151A2"/>
  </w:style>
  <w:style w:type="paragraph" w:customStyle="1" w:styleId="7D4293BD2ADCF94A890FAADEC09E4BA6">
    <w:name w:val="7D4293BD2ADCF94A890FAADEC09E4BA6"/>
    <w:rsid w:val="004151A2"/>
  </w:style>
  <w:style w:type="paragraph" w:customStyle="1" w:styleId="D34B3A83309DAC4EAD48F7F70A145C4B">
    <w:name w:val="D34B3A83309DAC4EAD48F7F70A145C4B"/>
    <w:rsid w:val="004151A2"/>
  </w:style>
  <w:style w:type="paragraph" w:customStyle="1" w:styleId="371B7FC57726014FA8A5A8B36A7C2776">
    <w:name w:val="371B7FC57726014FA8A5A8B36A7C2776"/>
    <w:rsid w:val="004151A2"/>
  </w:style>
  <w:style w:type="paragraph" w:customStyle="1" w:styleId="31A58CBACB426A418C74F0AA36046F28">
    <w:name w:val="31A58CBACB426A418C74F0AA36046F28"/>
    <w:rsid w:val="004151A2"/>
  </w:style>
  <w:style w:type="paragraph" w:customStyle="1" w:styleId="D3A982E57C2E094C8C1CE651F76932B5">
    <w:name w:val="D3A982E57C2E094C8C1CE651F76932B5"/>
    <w:rsid w:val="004151A2"/>
  </w:style>
  <w:style w:type="paragraph" w:customStyle="1" w:styleId="B0B45F85C928014A811F56A80AE6182B">
    <w:name w:val="B0B45F85C928014A811F56A80AE6182B"/>
    <w:rsid w:val="004151A2"/>
  </w:style>
  <w:style w:type="paragraph" w:customStyle="1" w:styleId="99574D3C6E0C724B8BB8A3EB493CBFA2">
    <w:name w:val="99574D3C6E0C724B8BB8A3EB493CBFA2"/>
    <w:rsid w:val="004151A2"/>
  </w:style>
  <w:style w:type="paragraph" w:customStyle="1" w:styleId="D8D591F00199EA479CF46376211D7193">
    <w:name w:val="D8D591F00199EA479CF46376211D7193"/>
    <w:rsid w:val="004151A2"/>
  </w:style>
  <w:style w:type="paragraph" w:customStyle="1" w:styleId="65D1B32AFFF46341884EE074732F3CAB">
    <w:name w:val="65D1B32AFFF46341884EE074732F3CAB"/>
    <w:rsid w:val="004151A2"/>
  </w:style>
  <w:style w:type="paragraph" w:customStyle="1" w:styleId="25E6CE8850A80E4785D7CE602E7E5912">
    <w:name w:val="25E6CE8850A80E4785D7CE602E7E5912"/>
    <w:rsid w:val="004151A2"/>
  </w:style>
  <w:style w:type="paragraph" w:customStyle="1" w:styleId="2B78993C7FF1CC4EA80E45F01B70E066">
    <w:name w:val="2B78993C7FF1CC4EA80E45F01B70E066"/>
    <w:rsid w:val="004151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B4A67-06CC-46DF-B95C-CE26B58C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2813</Characters>
  <Application>Microsoft Office Word</Application>
  <DocSecurity>0</DocSecurity>
  <Lines>23</Lines>
  <Paragraphs>6</Paragraphs>
  <ScaleCrop>false</ScaleCrop>
  <Company>Hewlett-Packard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Prescott</dc:creator>
  <cp:lastModifiedBy>cheryl wilson</cp:lastModifiedBy>
  <cp:revision>6</cp:revision>
  <cp:lastPrinted>2013-11-05T03:37:00Z</cp:lastPrinted>
  <dcterms:created xsi:type="dcterms:W3CDTF">2014-01-22T15:49:00Z</dcterms:created>
  <dcterms:modified xsi:type="dcterms:W3CDTF">2015-01-26T16:59:00Z</dcterms:modified>
</cp:coreProperties>
</file>